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488AC">
      <w:pPr>
        <w:pStyle w:val="2"/>
        <w:jc w:val="left"/>
        <w:rPr>
          <w:rFonts w:hint="eastAsia" w:ascii="宋体" w:hAnsi="宋体" w:eastAsia="宋体"/>
          <w:b/>
          <w:sz w:val="24"/>
          <w:szCs w:val="24"/>
          <w:lang w:val="en-US" w:eastAsia="zh-CN"/>
        </w:rPr>
      </w:pPr>
      <w:bookmarkStart w:id="0" w:name="_Toc194308495"/>
      <w:r>
        <w:rPr>
          <w:rFonts w:hint="eastAsia" w:ascii="宋体" w:hAnsi="宋体" w:eastAsia="宋体"/>
          <w:b/>
          <w:sz w:val="24"/>
          <w:szCs w:val="24"/>
          <w:lang w:val="en-US" w:eastAsia="zh-CN"/>
        </w:rPr>
        <w:t>附件：</w:t>
      </w:r>
    </w:p>
    <w:p w14:paraId="36DE6724">
      <w:pPr>
        <w:pStyle w:val="2"/>
        <w:jc w:val="center"/>
        <w:rPr>
          <w:rFonts w:ascii="宋体" w:hAnsi="宋体" w:eastAsia="宋体"/>
          <w:b/>
        </w:rPr>
      </w:pPr>
      <w:r>
        <w:rPr>
          <w:rFonts w:ascii="宋体" w:hAnsi="宋体" w:eastAsia="宋体"/>
          <w:b/>
        </w:rPr>
        <w:t>采购需求</w:t>
      </w:r>
      <w:bookmarkEnd w:id="0"/>
    </w:p>
    <w:p w14:paraId="54649FFD">
      <w:pPr>
        <w:pStyle w:val="3"/>
        <w:keepNext/>
        <w:keepLines/>
        <w:pageBreakBefore w:val="0"/>
        <w:widowControl w:val="0"/>
        <w:kinsoku/>
        <w:wordWrap/>
        <w:overflowPunct/>
        <w:topLinePunct w:val="0"/>
        <w:autoSpaceDE/>
        <w:autoSpaceDN/>
        <w:bidi w:val="0"/>
        <w:adjustRightInd/>
        <w:snapToGrid/>
        <w:spacing w:before="0" w:after="157" w:afterLines="50" w:line="276" w:lineRule="auto"/>
        <w:ind w:firstLine="482"/>
        <w:jc w:val="both"/>
        <w:textAlignment w:val="auto"/>
        <w:rPr>
          <w:rFonts w:hint="eastAsia" w:ascii="宋体" w:hAnsi="宋体" w:eastAsia="宋体"/>
          <w:sz w:val="24"/>
          <w:szCs w:val="24"/>
        </w:rPr>
      </w:pPr>
      <w:bookmarkStart w:id="1" w:name="_Toc194308496"/>
      <w:r>
        <w:rPr>
          <w:rFonts w:hint="eastAsia" w:ascii="宋体" w:hAnsi="宋体" w:eastAsia="宋体"/>
          <w:sz w:val="24"/>
          <w:szCs w:val="24"/>
        </w:rPr>
        <w:t>第一部分：项目概况</w:t>
      </w:r>
      <w:bookmarkEnd w:id="1"/>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97"/>
        <w:gridCol w:w="3206"/>
        <w:gridCol w:w="4317"/>
      </w:tblGrid>
      <w:tr w14:paraId="70B6C7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585" w:type="pct"/>
            <w:shd w:val="clear" w:color="auto" w:fill="auto"/>
            <w:vAlign w:val="center"/>
          </w:tcPr>
          <w:p w14:paraId="1A0DAE8C">
            <w:pPr>
              <w:pStyle w:val="6"/>
              <w:pageBreakBefore w:val="0"/>
              <w:widowControl w:val="0"/>
              <w:kinsoku/>
              <w:wordWrap/>
              <w:overflowPunct/>
              <w:topLinePunct w:val="0"/>
              <w:autoSpaceDE/>
              <w:autoSpaceDN/>
              <w:bidi w:val="0"/>
              <w:adjustRightInd/>
              <w:snapToGrid/>
              <w:spacing w:after="313" w:afterLines="100"/>
              <w:jc w:val="center"/>
              <w:textAlignment w:val="auto"/>
            </w:pPr>
            <w:r>
              <w:rPr>
                <w:rFonts w:hint="eastAsia"/>
              </w:rPr>
              <w:t>序号</w:t>
            </w:r>
          </w:p>
        </w:tc>
        <w:tc>
          <w:tcPr>
            <w:tcW w:w="1881" w:type="pct"/>
            <w:shd w:val="clear" w:color="auto" w:fill="auto"/>
            <w:vAlign w:val="center"/>
          </w:tcPr>
          <w:p w14:paraId="10C722C6">
            <w:pPr>
              <w:pStyle w:val="6"/>
              <w:pageBreakBefore w:val="0"/>
              <w:widowControl w:val="0"/>
              <w:kinsoku/>
              <w:wordWrap/>
              <w:overflowPunct/>
              <w:topLinePunct w:val="0"/>
              <w:autoSpaceDE/>
              <w:autoSpaceDN/>
              <w:bidi w:val="0"/>
              <w:adjustRightInd/>
              <w:snapToGrid/>
              <w:spacing w:after="313" w:afterLines="100"/>
              <w:jc w:val="center"/>
              <w:textAlignment w:val="auto"/>
            </w:pPr>
            <w:r>
              <w:rPr>
                <w:rFonts w:hint="eastAsia"/>
              </w:rPr>
              <w:t>服务内容</w:t>
            </w:r>
          </w:p>
        </w:tc>
        <w:tc>
          <w:tcPr>
            <w:tcW w:w="2533" w:type="pct"/>
            <w:shd w:val="clear" w:color="auto" w:fill="auto"/>
            <w:vAlign w:val="center"/>
          </w:tcPr>
          <w:p w14:paraId="15E5C0C6">
            <w:pPr>
              <w:pStyle w:val="6"/>
              <w:pageBreakBefore w:val="0"/>
              <w:widowControl w:val="0"/>
              <w:kinsoku/>
              <w:wordWrap/>
              <w:overflowPunct/>
              <w:topLinePunct w:val="0"/>
              <w:autoSpaceDE/>
              <w:autoSpaceDN/>
              <w:bidi w:val="0"/>
              <w:adjustRightInd/>
              <w:snapToGrid/>
              <w:spacing w:after="313" w:afterLines="100"/>
              <w:jc w:val="center"/>
              <w:textAlignment w:val="auto"/>
            </w:pPr>
            <w:r>
              <w:rPr>
                <w:rFonts w:hint="eastAsia"/>
              </w:rPr>
              <w:t>服务期限</w:t>
            </w:r>
          </w:p>
        </w:tc>
      </w:tr>
      <w:tr w14:paraId="5E3D1A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0" w:type="auto"/>
            <w:shd w:val="clear" w:color="auto" w:fill="auto"/>
            <w:vAlign w:val="center"/>
          </w:tcPr>
          <w:p w14:paraId="406357CC">
            <w:pPr>
              <w:pStyle w:val="6"/>
              <w:pageBreakBefore w:val="0"/>
              <w:widowControl w:val="0"/>
              <w:kinsoku/>
              <w:wordWrap/>
              <w:overflowPunct/>
              <w:topLinePunct w:val="0"/>
              <w:autoSpaceDE/>
              <w:autoSpaceDN/>
              <w:bidi w:val="0"/>
              <w:adjustRightInd/>
              <w:snapToGrid/>
              <w:spacing w:after="313" w:afterLines="100"/>
              <w:jc w:val="center"/>
              <w:textAlignment w:val="auto"/>
            </w:pPr>
            <w:r>
              <w:t>1</w:t>
            </w:r>
          </w:p>
        </w:tc>
        <w:tc>
          <w:tcPr>
            <w:tcW w:w="1881" w:type="pct"/>
            <w:shd w:val="clear" w:color="auto" w:fill="auto"/>
            <w:vAlign w:val="center"/>
          </w:tcPr>
          <w:p w14:paraId="57F96DFE">
            <w:pPr>
              <w:pStyle w:val="6"/>
              <w:pageBreakBefore w:val="0"/>
              <w:widowControl w:val="0"/>
              <w:kinsoku/>
              <w:wordWrap/>
              <w:overflowPunct/>
              <w:topLinePunct w:val="0"/>
              <w:autoSpaceDE/>
              <w:autoSpaceDN/>
              <w:bidi w:val="0"/>
              <w:adjustRightInd/>
              <w:snapToGrid/>
              <w:spacing w:after="313" w:afterLines="100"/>
              <w:jc w:val="center"/>
              <w:textAlignment w:val="auto"/>
            </w:pPr>
            <w:r>
              <w:rPr>
                <w:rFonts w:hint="eastAsia"/>
                <w:sz w:val="21"/>
                <w:szCs w:val="21"/>
                <w:lang w:val="en-US" w:eastAsia="zh-CN"/>
              </w:rPr>
              <w:t>中联医院</w:t>
            </w:r>
            <w:r>
              <w:rPr>
                <w:rFonts w:hint="eastAsia"/>
                <w:sz w:val="21"/>
                <w:szCs w:val="21"/>
              </w:rPr>
              <w:t>信息</w:t>
            </w:r>
            <w:r>
              <w:rPr>
                <w:rFonts w:hint="eastAsia"/>
                <w:sz w:val="21"/>
                <w:szCs w:val="21"/>
                <w:lang w:val="en-US" w:eastAsia="zh-CN"/>
              </w:rPr>
              <w:t>管理</w:t>
            </w:r>
            <w:r>
              <w:rPr>
                <w:rFonts w:hint="eastAsia"/>
                <w:sz w:val="21"/>
                <w:szCs w:val="21"/>
              </w:rPr>
              <w:t>系统维保服务</w:t>
            </w:r>
          </w:p>
        </w:tc>
        <w:tc>
          <w:tcPr>
            <w:tcW w:w="2533" w:type="pct"/>
            <w:shd w:val="clear" w:color="auto" w:fill="auto"/>
            <w:vAlign w:val="center"/>
          </w:tcPr>
          <w:p w14:paraId="10BCFBBE">
            <w:pPr>
              <w:pStyle w:val="6"/>
              <w:pageBreakBefore w:val="0"/>
              <w:widowControl w:val="0"/>
              <w:kinsoku/>
              <w:wordWrap/>
              <w:overflowPunct/>
              <w:topLinePunct w:val="0"/>
              <w:autoSpaceDE/>
              <w:autoSpaceDN/>
              <w:bidi w:val="0"/>
              <w:adjustRightInd/>
              <w:snapToGrid/>
              <w:spacing w:after="313" w:afterLines="100"/>
              <w:jc w:val="center"/>
              <w:textAlignment w:val="auto"/>
            </w:pPr>
            <w:r>
              <w:rPr>
                <w:rFonts w:hint="eastAsia"/>
                <w:sz w:val="21"/>
                <w:szCs w:val="21"/>
              </w:rPr>
              <w:t>202</w:t>
            </w:r>
            <w:r>
              <w:rPr>
                <w:sz w:val="21"/>
                <w:szCs w:val="21"/>
              </w:rPr>
              <w:t>5</w:t>
            </w:r>
            <w:r>
              <w:rPr>
                <w:rFonts w:hint="eastAsia"/>
                <w:sz w:val="21"/>
                <w:szCs w:val="21"/>
              </w:rPr>
              <w:t>-</w:t>
            </w:r>
            <w:r>
              <w:rPr>
                <w:sz w:val="21"/>
                <w:szCs w:val="21"/>
              </w:rPr>
              <w:t>08</w:t>
            </w:r>
            <w:r>
              <w:rPr>
                <w:rFonts w:hint="eastAsia"/>
                <w:sz w:val="21"/>
                <w:szCs w:val="21"/>
              </w:rPr>
              <w:t>-</w:t>
            </w:r>
            <w:r>
              <w:rPr>
                <w:sz w:val="21"/>
                <w:szCs w:val="21"/>
              </w:rPr>
              <w:t>20</w:t>
            </w:r>
            <w:r>
              <w:rPr>
                <w:rFonts w:hint="eastAsia"/>
                <w:sz w:val="21"/>
                <w:szCs w:val="21"/>
              </w:rPr>
              <w:t>--202</w:t>
            </w:r>
            <w:r>
              <w:rPr>
                <w:sz w:val="21"/>
                <w:szCs w:val="21"/>
              </w:rPr>
              <w:t>6</w:t>
            </w:r>
            <w:r>
              <w:rPr>
                <w:rFonts w:hint="eastAsia"/>
                <w:sz w:val="21"/>
                <w:szCs w:val="21"/>
              </w:rPr>
              <w:t>-</w:t>
            </w:r>
            <w:r>
              <w:rPr>
                <w:sz w:val="21"/>
                <w:szCs w:val="21"/>
              </w:rPr>
              <w:t>08</w:t>
            </w:r>
            <w:r>
              <w:rPr>
                <w:rFonts w:hint="eastAsia"/>
                <w:sz w:val="21"/>
                <w:szCs w:val="21"/>
              </w:rPr>
              <w:t>-</w:t>
            </w:r>
            <w:r>
              <w:rPr>
                <w:sz w:val="21"/>
                <w:szCs w:val="21"/>
              </w:rPr>
              <w:t>19</w:t>
            </w:r>
            <w:r>
              <w:rPr>
                <w:rFonts w:hint="eastAsia"/>
                <w:sz w:val="21"/>
                <w:szCs w:val="21"/>
              </w:rPr>
              <w:t>日</w:t>
            </w:r>
          </w:p>
        </w:tc>
      </w:tr>
    </w:tbl>
    <w:p w14:paraId="2B95E550">
      <w:pPr>
        <w:pStyle w:val="6"/>
      </w:pPr>
    </w:p>
    <w:p w14:paraId="3FC0A875">
      <w:pPr>
        <w:pStyle w:val="3"/>
        <w:keepNext/>
        <w:keepLines/>
        <w:pageBreakBefore w:val="0"/>
        <w:widowControl w:val="0"/>
        <w:kinsoku/>
        <w:wordWrap/>
        <w:overflowPunct/>
        <w:topLinePunct w:val="0"/>
        <w:autoSpaceDE/>
        <w:autoSpaceDN/>
        <w:bidi w:val="0"/>
        <w:adjustRightInd/>
        <w:snapToGrid/>
        <w:spacing w:before="0" w:after="0" w:line="276" w:lineRule="auto"/>
        <w:ind w:firstLine="482"/>
        <w:jc w:val="both"/>
        <w:textAlignment w:val="auto"/>
        <w:rPr>
          <w:rFonts w:ascii="宋体" w:hAnsi="宋体" w:eastAsia="宋体"/>
          <w:sz w:val="24"/>
          <w:szCs w:val="24"/>
        </w:rPr>
      </w:pPr>
      <w:bookmarkStart w:id="2" w:name="_Toc194308497"/>
      <w:r>
        <w:rPr>
          <w:rFonts w:hint="eastAsia" w:ascii="宋体" w:hAnsi="宋体" w:eastAsia="宋体"/>
          <w:sz w:val="24"/>
          <w:szCs w:val="24"/>
        </w:rPr>
        <w:t>第二部分：服务要求</w:t>
      </w:r>
      <w:bookmarkEnd w:id="2"/>
    </w:p>
    <w:p w14:paraId="45B6A36D">
      <w:pPr>
        <w:spacing w:line="400" w:lineRule="exact"/>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（一）总体要求</w:t>
      </w:r>
    </w:p>
    <w:p w14:paraId="68A634FD">
      <w:pPr>
        <w:spacing w:line="400" w:lineRule="exact"/>
        <w:ind w:firstLine="42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（1）对医院在用已购买的中联基础HIS应用软件模块，如：HIS\LIS\PACS\EMR，以及已对接的第三方公司产品的接口维护。</w:t>
      </w:r>
    </w:p>
    <w:p w14:paraId="5E5CCDA8">
      <w:pPr>
        <w:spacing w:line="400" w:lineRule="exact"/>
        <w:ind w:firstLine="420"/>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（2）具有认证专业技术服务人员一名在医院常驻（国家正常法定双休息日及其它法定节假日除外）服务，遵从甲方的日常管理。</w:t>
      </w:r>
    </w:p>
    <w:p w14:paraId="064EA37C">
      <w:pPr>
        <w:spacing w:line="400" w:lineRule="exact"/>
        <w:ind w:firstLine="420"/>
        <w:jc w:val="left"/>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sz w:val="24"/>
          <w:szCs w:val="24"/>
        </w:rPr>
        <w:t>（3）经常性地进行操作培训要成一项主要工作，驻场人员对医务人员的各个系统的操作培进行常态的指导与培训，使广大医务人员对现用的系统功能有更全面更充分的掌握与认知，这样方能进一步稳定与巩固在用系统的使用效能。</w:t>
      </w:r>
    </w:p>
    <w:p w14:paraId="50415232">
      <w:pPr>
        <w:spacing w:line="400" w:lineRule="exact"/>
        <w:ind w:firstLine="420"/>
        <w:jc w:val="left"/>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（4）深入了解临床需求，广泛听取职工们对医院信息化的要求、建议，通过正规的信息渠道来畅通医院、公司与职工之间的沟通，方能有利于医院信息化建设的健康发展。</w:t>
      </w:r>
    </w:p>
    <w:p w14:paraId="73A53C4D">
      <w:pPr>
        <w:spacing w:line="400" w:lineRule="exact"/>
        <w:ind w:firstLine="420"/>
        <w:jc w:val="left"/>
        <w:rPr>
          <w:rFonts w:cs="宋体" w:asciiTheme="minorEastAsia" w:hAnsiTheme="minorEastAsia" w:eastAsiaTheme="minorEastAsia"/>
          <w:bCs/>
          <w:color w:val="000000"/>
          <w:sz w:val="24"/>
          <w:szCs w:val="24"/>
        </w:rPr>
      </w:pPr>
      <w:r>
        <w:rPr>
          <w:rFonts w:hint="eastAsia" w:cs="宋体" w:asciiTheme="minorEastAsia" w:hAnsiTheme="minorEastAsia" w:eastAsiaTheme="minorEastAsia"/>
          <w:bCs/>
          <w:color w:val="000000"/>
          <w:sz w:val="24"/>
          <w:szCs w:val="24"/>
        </w:rPr>
        <w:t>（5）随着信息驻场的深入，对信息技术进行统一管理和整合。</w:t>
      </w:r>
    </w:p>
    <w:p w14:paraId="171DBDC6">
      <w:pPr>
        <w:spacing w:line="400" w:lineRule="exact"/>
        <w:ind w:firstLine="420"/>
        <w:jc w:val="left"/>
        <w:rPr>
          <w:rFonts w:asciiTheme="minorEastAsia" w:hAnsiTheme="minorEastAsia"/>
          <w:b/>
          <w:szCs w:val="24"/>
        </w:rPr>
      </w:pPr>
      <w:r>
        <w:rPr>
          <w:rFonts w:hint="eastAsia" w:cs="宋体" w:asciiTheme="minorEastAsia" w:hAnsiTheme="minorEastAsia" w:eastAsiaTheme="minorEastAsia"/>
          <w:bCs/>
          <w:color w:val="000000"/>
          <w:sz w:val="24"/>
          <w:szCs w:val="24"/>
        </w:rPr>
        <w:t>（6）日常故障处理、产品安装及升级服务、报表新增及修改服务、操作使用指导、外部接口调试、信息系统建设咨询、软件业务流程重组。</w:t>
      </w:r>
    </w:p>
    <w:p w14:paraId="116F9AFC">
      <w:pPr>
        <w:pStyle w:val="7"/>
        <w:keepNext w:val="0"/>
        <w:keepLines w:val="0"/>
        <w:pageBreakBefore w:val="0"/>
        <w:widowControl w:val="0"/>
        <w:kinsoku/>
        <w:wordWrap/>
        <w:overflowPunct/>
        <w:topLinePunct w:val="0"/>
        <w:autoSpaceDE/>
        <w:autoSpaceDN/>
        <w:bidi w:val="0"/>
        <w:adjustRightInd/>
        <w:snapToGrid/>
        <w:spacing w:before="157" w:beforeLines="50" w:after="157" w:afterLines="50"/>
        <w:ind w:firstLine="0"/>
        <w:textAlignment w:val="auto"/>
        <w:rPr>
          <w:rFonts w:asciiTheme="minorEastAsia" w:hAnsiTheme="minorEastAsia"/>
          <w:b/>
          <w:szCs w:val="24"/>
        </w:rPr>
      </w:pPr>
      <w:r>
        <w:rPr>
          <w:rFonts w:hint="eastAsia" w:asciiTheme="minorEastAsia" w:hAnsiTheme="minorEastAsia"/>
          <w:b/>
          <w:szCs w:val="24"/>
        </w:rPr>
        <w:t>（二）系统功能技术参数要求</w:t>
      </w:r>
    </w:p>
    <w:tbl>
      <w:tblPr>
        <w:tblStyle w:val="4"/>
        <w:tblW w:w="4858"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autofit"/>
        <w:tblCellMar>
          <w:top w:w="0" w:type="dxa"/>
          <w:left w:w="0" w:type="dxa"/>
          <w:bottom w:w="0" w:type="dxa"/>
          <w:right w:w="0" w:type="dxa"/>
        </w:tblCellMar>
      </w:tblPr>
      <w:tblGrid>
        <w:gridCol w:w="1624"/>
        <w:gridCol w:w="1614"/>
        <w:gridCol w:w="4988"/>
      </w:tblGrid>
      <w:tr w14:paraId="35C04C5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87" w:type="pct"/>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0D051E98">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模块功能类别</w:t>
            </w:r>
          </w:p>
        </w:tc>
        <w:tc>
          <w:tcPr>
            <w:tcW w:w="4012" w:type="pct"/>
            <w:gridSpan w:val="2"/>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2E216408">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技术指标及性能说明</w:t>
            </w:r>
          </w:p>
        </w:tc>
      </w:tr>
      <w:tr w14:paraId="7796551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87" w:type="pct"/>
            <w:vMerge w:val="restart"/>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477D43A6">
            <w:pPr>
              <w:spacing w:line="400" w:lineRule="exact"/>
              <w:jc w:val="center"/>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应用软件类</w:t>
            </w:r>
          </w:p>
        </w:tc>
        <w:tc>
          <w:tcPr>
            <w:tcW w:w="981" w:type="pct"/>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28393B0D">
            <w:pPr>
              <w:spacing w:line="400" w:lineRule="exact"/>
              <w:jc w:val="center"/>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lang w:val="zh-TW" w:eastAsia="zh-TW"/>
              </w:rPr>
              <w:t>产品安装服务</w:t>
            </w:r>
          </w:p>
        </w:tc>
        <w:tc>
          <w:tcPr>
            <w:tcW w:w="3031" w:type="pct"/>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0BBF79A8">
            <w:pPr>
              <w:spacing w:line="400" w:lineRule="exact"/>
              <w:rPr>
                <w:rFonts w:hint="eastAsia" w:ascii="宋体" w:hAnsi="宋体" w:eastAsia="宋体" w:cs="宋体"/>
                <w:sz w:val="24"/>
                <w:szCs w:val="24"/>
                <w:lang w:val="zh-TW"/>
              </w:rPr>
            </w:pPr>
            <w:r>
              <w:rPr>
                <w:rFonts w:hint="eastAsia" w:ascii="宋体" w:hAnsi="宋体" w:eastAsia="宋体" w:cs="宋体"/>
                <w:sz w:val="24"/>
                <w:szCs w:val="24"/>
              </w:rPr>
              <w:t>因硬件环境改变或软件系统破坏等原因，需要重新安装ZLSOFT应用软件及相应设置的服务。</w:t>
            </w:r>
          </w:p>
        </w:tc>
      </w:tr>
      <w:tr w14:paraId="695E395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87" w:type="pct"/>
            <w:vMerge w:val="continue"/>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01CAB0C3">
            <w:pPr>
              <w:spacing w:line="400" w:lineRule="exact"/>
              <w:rPr>
                <w:rFonts w:hint="eastAsia" w:ascii="宋体" w:hAnsi="宋体" w:eastAsia="宋体" w:cs="宋体"/>
                <w:sz w:val="24"/>
                <w:szCs w:val="24"/>
              </w:rPr>
            </w:pPr>
          </w:p>
        </w:tc>
        <w:tc>
          <w:tcPr>
            <w:tcW w:w="981" w:type="pct"/>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2DD90B78">
            <w:pPr>
              <w:spacing w:line="400" w:lineRule="exact"/>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t>产品升级服务</w:t>
            </w:r>
          </w:p>
        </w:tc>
        <w:tc>
          <w:tcPr>
            <w:tcW w:w="3031" w:type="pct"/>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47430386">
            <w:pPr>
              <w:spacing w:line="400" w:lineRule="exact"/>
              <w:rPr>
                <w:rFonts w:hint="eastAsia" w:ascii="宋体" w:hAnsi="宋体" w:eastAsia="宋体" w:cs="宋体"/>
                <w:sz w:val="24"/>
                <w:szCs w:val="24"/>
              </w:rPr>
            </w:pPr>
            <w:r>
              <w:rPr>
                <w:rFonts w:hint="eastAsia" w:ascii="宋体" w:hAnsi="宋体" w:eastAsia="宋体" w:cs="宋体"/>
                <w:sz w:val="24"/>
                <w:szCs w:val="24"/>
                <w:lang w:val="zh-TW" w:eastAsia="zh-TW"/>
              </w:rPr>
              <w:t>医院对已购买的中联应用软件模块，对既有软件模块可以实现的范围内所提的修改意见，公司需根据医院的合理要求进行软件修改，并提供软件升级补丁服务。</w:t>
            </w:r>
          </w:p>
        </w:tc>
      </w:tr>
      <w:tr w14:paraId="2E38B7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87" w:type="pct"/>
            <w:vMerge w:val="continue"/>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680BADAE">
            <w:pPr>
              <w:spacing w:line="400" w:lineRule="exact"/>
              <w:jc w:val="center"/>
              <w:rPr>
                <w:rFonts w:hint="eastAsia" w:ascii="宋体" w:hAnsi="宋体" w:eastAsia="宋体" w:cs="宋体"/>
                <w:sz w:val="24"/>
                <w:szCs w:val="24"/>
                <w:lang w:val="zh-TW" w:eastAsia="zh-TW"/>
              </w:rPr>
            </w:pPr>
          </w:p>
        </w:tc>
        <w:tc>
          <w:tcPr>
            <w:tcW w:w="981" w:type="pct"/>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6B8DBDE4">
            <w:pPr>
              <w:spacing w:line="400" w:lineRule="exact"/>
              <w:jc w:val="center"/>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t>报表修改服务</w:t>
            </w:r>
          </w:p>
        </w:tc>
        <w:tc>
          <w:tcPr>
            <w:tcW w:w="3031" w:type="pct"/>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32599AA6">
            <w:pPr>
              <w:spacing w:line="400" w:lineRule="exact"/>
              <w:rPr>
                <w:rFonts w:hint="eastAsia" w:ascii="宋体" w:hAnsi="宋体" w:eastAsia="宋体" w:cs="宋体"/>
                <w:sz w:val="24"/>
                <w:szCs w:val="24"/>
                <w:lang w:val="zh-TW"/>
              </w:rPr>
            </w:pPr>
            <w:r>
              <w:rPr>
                <w:rFonts w:hint="eastAsia" w:ascii="宋体" w:hAnsi="宋体" w:eastAsia="宋体" w:cs="宋体"/>
                <w:sz w:val="24"/>
                <w:szCs w:val="24"/>
              </w:rPr>
              <w:t>根据医院管理及业务的需要，对现有报表作适应性修改、调整服务。</w:t>
            </w:r>
          </w:p>
        </w:tc>
      </w:tr>
      <w:tr w14:paraId="698C586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70" w:hRule="atLeast"/>
          <w:jc w:val="center"/>
        </w:trPr>
        <w:tc>
          <w:tcPr>
            <w:tcW w:w="987" w:type="pct"/>
            <w:vMerge w:val="continue"/>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7E89FF3D">
            <w:pPr>
              <w:spacing w:line="400" w:lineRule="exact"/>
              <w:rPr>
                <w:rFonts w:hint="eastAsia" w:ascii="宋体" w:hAnsi="宋体" w:eastAsia="宋体" w:cs="宋体"/>
                <w:sz w:val="24"/>
                <w:szCs w:val="24"/>
              </w:rPr>
            </w:pPr>
          </w:p>
        </w:tc>
        <w:tc>
          <w:tcPr>
            <w:tcW w:w="981" w:type="pct"/>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66237CA4">
            <w:pPr>
              <w:spacing w:line="400" w:lineRule="exact"/>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t>新增报表服务</w:t>
            </w:r>
          </w:p>
        </w:tc>
        <w:tc>
          <w:tcPr>
            <w:tcW w:w="3031" w:type="pct"/>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3D6AD341">
            <w:pPr>
              <w:spacing w:line="400" w:lineRule="exact"/>
              <w:rPr>
                <w:rFonts w:hint="eastAsia" w:ascii="宋体" w:hAnsi="宋体" w:eastAsia="宋体" w:cs="宋体"/>
                <w:sz w:val="24"/>
                <w:szCs w:val="24"/>
                <w:lang w:val="zh-TW" w:eastAsia="zh-TW"/>
              </w:rPr>
            </w:pPr>
            <w:r>
              <w:rPr>
                <w:rFonts w:hint="eastAsia" w:ascii="宋体" w:hAnsi="宋体" w:eastAsia="宋体" w:cs="宋体"/>
                <w:sz w:val="24"/>
                <w:szCs w:val="24"/>
              </w:rPr>
              <w:t>根据医院管理及业务的需要，新增报表的编制。</w:t>
            </w:r>
          </w:p>
        </w:tc>
      </w:tr>
      <w:tr w14:paraId="18FE3D3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87" w:type="pct"/>
            <w:vMerge w:val="continue"/>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6AAF1DE3">
            <w:pPr>
              <w:spacing w:line="400" w:lineRule="exact"/>
              <w:jc w:val="center"/>
              <w:rPr>
                <w:rFonts w:hint="eastAsia" w:ascii="宋体" w:hAnsi="宋体" w:eastAsia="宋体" w:cs="宋体"/>
                <w:sz w:val="24"/>
                <w:szCs w:val="24"/>
                <w:lang w:val="zh-TW" w:eastAsia="zh-TW"/>
              </w:rPr>
            </w:pPr>
          </w:p>
        </w:tc>
        <w:tc>
          <w:tcPr>
            <w:tcW w:w="981" w:type="pct"/>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01EC8FA1">
            <w:pPr>
              <w:spacing w:line="400" w:lineRule="exact"/>
              <w:jc w:val="center"/>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t>日常故障处理</w:t>
            </w:r>
          </w:p>
        </w:tc>
        <w:tc>
          <w:tcPr>
            <w:tcW w:w="3031" w:type="pct"/>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521F0C54">
            <w:pPr>
              <w:spacing w:line="400" w:lineRule="exact"/>
              <w:rPr>
                <w:rFonts w:hint="eastAsia" w:ascii="宋体" w:hAnsi="宋体" w:eastAsia="宋体" w:cs="宋体"/>
                <w:sz w:val="24"/>
                <w:szCs w:val="24"/>
                <w:lang w:val="zh-TW" w:eastAsia="zh-TW"/>
              </w:rPr>
            </w:pPr>
            <w:r>
              <w:rPr>
                <w:rFonts w:hint="eastAsia" w:ascii="宋体" w:hAnsi="宋体" w:eastAsia="宋体" w:cs="宋体"/>
                <w:sz w:val="24"/>
                <w:szCs w:val="24"/>
              </w:rPr>
              <w:t>因医院管理及业务要求，需对软件进行调整与设置，或医院操作人员操作失误、程序故障等原因所需提供的故障清除服务。</w:t>
            </w:r>
          </w:p>
        </w:tc>
      </w:tr>
      <w:tr w14:paraId="00EEAAE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87" w:type="pct"/>
            <w:vMerge w:val="continue"/>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51D510F3">
            <w:pPr>
              <w:spacing w:line="400" w:lineRule="exact"/>
              <w:jc w:val="center"/>
              <w:rPr>
                <w:rFonts w:hint="eastAsia" w:ascii="宋体" w:hAnsi="宋体" w:eastAsia="宋体" w:cs="宋体"/>
                <w:sz w:val="24"/>
                <w:szCs w:val="24"/>
                <w:lang w:val="zh-TW" w:eastAsia="zh-TW"/>
              </w:rPr>
            </w:pPr>
          </w:p>
        </w:tc>
        <w:tc>
          <w:tcPr>
            <w:tcW w:w="981" w:type="pct"/>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10AF767F">
            <w:pPr>
              <w:spacing w:line="400" w:lineRule="exact"/>
              <w:jc w:val="center"/>
              <w:rPr>
                <w:rFonts w:hint="eastAsia" w:ascii="宋体" w:hAnsi="宋体" w:eastAsia="宋体" w:cs="宋体"/>
                <w:sz w:val="24"/>
                <w:szCs w:val="24"/>
                <w:lang w:val="zh-TW" w:eastAsia="zh-TW"/>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t>数据库常规安全检查</w:t>
            </w:r>
          </w:p>
        </w:tc>
        <w:tc>
          <w:tcPr>
            <w:tcW w:w="3031" w:type="pct"/>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195FBD19">
            <w:pPr>
              <w:spacing w:line="400" w:lineRule="exact"/>
              <w:rPr>
                <w:rFonts w:hint="eastAsia" w:ascii="宋体" w:hAnsi="宋体" w:eastAsia="宋体" w:cs="宋体"/>
                <w:sz w:val="24"/>
                <w:szCs w:val="24"/>
                <w:lang w:val="zh-TW"/>
              </w:rPr>
            </w:pPr>
            <w:r>
              <w:rPr>
                <w:rFonts w:hint="eastAsia" w:ascii="宋体" w:hAnsi="宋体" w:eastAsia="宋体" w:cs="宋体"/>
                <w:sz w:val="24"/>
                <w:szCs w:val="24"/>
              </w:rPr>
              <w:t>协助甲方对数据备份的有效性、表空间大小、硬件支撑能力优化。</w:t>
            </w:r>
          </w:p>
        </w:tc>
      </w:tr>
      <w:tr w14:paraId="0803EE0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87" w:type="pct"/>
            <w:vMerge w:val="continue"/>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283C08AE">
            <w:pPr>
              <w:spacing w:line="400" w:lineRule="exact"/>
              <w:rPr>
                <w:rFonts w:hint="eastAsia" w:ascii="宋体" w:hAnsi="宋体" w:eastAsia="宋体" w:cs="宋体"/>
                <w:sz w:val="24"/>
                <w:szCs w:val="24"/>
              </w:rPr>
            </w:pPr>
          </w:p>
        </w:tc>
        <w:tc>
          <w:tcPr>
            <w:tcW w:w="981" w:type="pct"/>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0559550A">
            <w:pPr>
              <w:spacing w:line="400" w:lineRule="exact"/>
              <w:rPr>
                <w:rFonts w:hint="eastAsia" w:ascii="宋体" w:hAnsi="宋体" w:eastAsia="宋体" w:cs="宋体"/>
                <w:sz w:val="24"/>
                <w:szCs w:val="24"/>
              </w:rPr>
            </w:pPr>
            <w:r>
              <w:rPr>
                <w:rFonts w:hint="eastAsia" w:ascii="宋体" w:hAnsi="宋体" w:eastAsia="宋体" w:cs="宋体"/>
                <w:sz w:val="24"/>
                <w:szCs w:val="24"/>
              </w:rPr>
              <w:t>业务流程重组</w:t>
            </w:r>
          </w:p>
        </w:tc>
        <w:tc>
          <w:tcPr>
            <w:tcW w:w="3031" w:type="pct"/>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086B47DE">
            <w:pPr>
              <w:spacing w:line="400" w:lineRule="exact"/>
              <w:rPr>
                <w:rFonts w:hint="eastAsia" w:ascii="宋体" w:hAnsi="宋体" w:eastAsia="宋体" w:cs="宋体"/>
                <w:sz w:val="24"/>
                <w:szCs w:val="24"/>
                <w:lang w:val="zh-TW"/>
              </w:rPr>
            </w:pPr>
            <w:r>
              <w:rPr>
                <w:rFonts w:hint="eastAsia" w:ascii="宋体" w:hAnsi="宋体" w:eastAsia="宋体" w:cs="宋体"/>
                <w:sz w:val="24"/>
                <w:szCs w:val="24"/>
              </w:rPr>
              <w:t>根据医院信息系统的特点与需要，结合医院实际情况，协助医院对管理及业务流程优化与调整。</w:t>
            </w:r>
          </w:p>
        </w:tc>
      </w:tr>
      <w:tr w14:paraId="0ADB40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87" w:type="pct"/>
            <w:vMerge w:val="continue"/>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52B2DF9C">
            <w:pPr>
              <w:spacing w:line="400" w:lineRule="exact"/>
              <w:jc w:val="center"/>
              <w:rPr>
                <w:rFonts w:hint="eastAsia" w:ascii="宋体" w:hAnsi="宋体" w:eastAsia="宋体" w:cs="宋体"/>
                <w:sz w:val="24"/>
                <w:szCs w:val="24"/>
                <w:lang w:val="zh-TW" w:eastAsia="zh-TW"/>
              </w:rPr>
            </w:pPr>
          </w:p>
        </w:tc>
        <w:tc>
          <w:tcPr>
            <w:tcW w:w="981" w:type="pct"/>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731F347B">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zh-TW" w:eastAsia="zh-TW"/>
              </w:rPr>
              <w:t>信息系统建设咨询</w:t>
            </w:r>
          </w:p>
        </w:tc>
        <w:tc>
          <w:tcPr>
            <w:tcW w:w="3031" w:type="pct"/>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vAlign w:val="center"/>
          </w:tcPr>
          <w:p w14:paraId="06E03DE5">
            <w:pPr>
              <w:spacing w:line="400" w:lineRule="exact"/>
              <w:rPr>
                <w:rFonts w:hint="eastAsia" w:ascii="宋体" w:hAnsi="宋体" w:eastAsia="宋体" w:cs="宋体"/>
                <w:sz w:val="24"/>
                <w:szCs w:val="24"/>
                <w:lang w:val="zh-TW" w:eastAsia="zh-CN"/>
              </w:rPr>
            </w:pPr>
            <w:r>
              <w:rPr>
                <w:rFonts w:hint="eastAsia" w:ascii="宋体" w:hAnsi="宋体" w:eastAsia="宋体" w:cs="宋体"/>
                <w:sz w:val="24"/>
                <w:szCs w:val="24"/>
              </w:rPr>
              <w:t>结合医院实际情况，提供信息系统建设规划建议与方案</w:t>
            </w:r>
            <w:r>
              <w:rPr>
                <w:rFonts w:hint="eastAsia" w:ascii="宋体" w:hAnsi="宋体" w:eastAsia="宋体" w:cs="宋体"/>
                <w:sz w:val="24"/>
                <w:szCs w:val="24"/>
                <w:lang w:eastAsia="zh-CN"/>
              </w:rPr>
              <w:t>。</w:t>
            </w:r>
          </w:p>
        </w:tc>
      </w:tr>
    </w:tbl>
    <w:p w14:paraId="481434BF"/>
    <w:p w14:paraId="068D9FDF">
      <w:pPr>
        <w:pStyle w:val="3"/>
        <w:spacing w:before="0" w:after="0" w:line="276" w:lineRule="auto"/>
        <w:ind w:firstLine="482"/>
        <w:jc w:val="both"/>
        <w:rPr>
          <w:rFonts w:ascii="宋体" w:hAnsi="宋体" w:eastAsia="宋体"/>
          <w:color w:val="0000FF"/>
          <w:sz w:val="24"/>
          <w:szCs w:val="24"/>
        </w:rPr>
      </w:pPr>
      <w:bookmarkStart w:id="3" w:name="_Toc194308498"/>
      <w:r>
        <w:rPr>
          <w:rFonts w:hint="eastAsia" w:ascii="宋体" w:hAnsi="宋体" w:eastAsia="宋体"/>
          <w:color w:val="0000FF"/>
          <w:sz w:val="24"/>
          <w:szCs w:val="24"/>
        </w:rPr>
        <w:t>第三部分：商务要求</w:t>
      </w:r>
      <w:bookmarkEnd w:id="3"/>
    </w:p>
    <w:p w14:paraId="7D2D8B30">
      <w:pPr>
        <w:spacing w:before="120" w:line="276" w:lineRule="auto"/>
        <w:ind w:firstLine="482"/>
        <w:rPr>
          <w:rFonts w:ascii="宋体" w:hAnsi="宋体"/>
          <w:color w:val="000000" w:themeColor="text1"/>
          <w:sz w:val="24"/>
          <w:szCs w:val="24"/>
          <w:lang w:bidi="zh-CN"/>
          <w14:textFill>
            <w14:solidFill>
              <w14:schemeClr w14:val="tx1"/>
            </w14:solidFill>
          </w14:textFill>
        </w:rPr>
      </w:pPr>
      <w:r>
        <w:rPr>
          <w:rFonts w:hint="eastAsia" w:ascii="宋体" w:hAnsi="宋体"/>
          <w:b/>
          <w:color w:val="000000" w:themeColor="text1"/>
          <w:sz w:val="24"/>
          <w:szCs w:val="24"/>
          <w:lang w:bidi="zh-CN"/>
          <w14:textFill>
            <w14:solidFill>
              <w14:schemeClr w14:val="tx1"/>
            </w14:solidFill>
          </w14:textFill>
        </w:rPr>
        <w:t>1、服务周期</w:t>
      </w:r>
      <w:r>
        <w:rPr>
          <w:rFonts w:hint="eastAsia" w:ascii="宋体" w:hAnsi="宋体"/>
          <w:color w:val="000000" w:themeColor="text1"/>
          <w:sz w:val="24"/>
          <w:szCs w:val="24"/>
          <w:lang w:bidi="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三年，合同一年一签</w:t>
      </w:r>
      <w:r>
        <w:rPr>
          <w:rFonts w:hint="eastAsia" w:ascii="宋体" w:hAnsi="宋体"/>
          <w:bCs/>
          <w:color w:val="000000" w:themeColor="text1"/>
          <w:sz w:val="24"/>
          <w:szCs w:val="24"/>
          <w14:textFill>
            <w14:solidFill>
              <w14:schemeClr w14:val="tx1"/>
            </w14:solidFill>
          </w14:textFill>
        </w:rPr>
        <w:t>。</w:t>
      </w:r>
    </w:p>
    <w:p w14:paraId="13C67A52">
      <w:pPr>
        <w:widowControl/>
        <w:shd w:val="clear" w:color="auto" w:fill="FFFFFF"/>
        <w:spacing w:line="276" w:lineRule="auto"/>
        <w:ind w:firstLine="482"/>
        <w:rPr>
          <w:rFonts w:ascii="宋体" w:hAnsi="宋体"/>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t>2</w:t>
      </w:r>
      <w:r>
        <w:rPr>
          <w:rFonts w:hint="eastAsia" w:ascii="宋体" w:hAnsi="宋体"/>
          <w:b/>
          <w:bCs/>
          <w:color w:val="000000" w:themeColor="text1"/>
          <w:sz w:val="24"/>
          <w:szCs w:val="24"/>
          <w14:textFill>
            <w14:solidFill>
              <w14:schemeClr w14:val="tx1"/>
            </w14:solidFill>
          </w14:textFill>
        </w:rPr>
        <w:t>、服务保障和自罚承诺</w:t>
      </w:r>
    </w:p>
    <w:p w14:paraId="676B3C19">
      <w:pPr>
        <w:widowControl/>
        <w:shd w:val="clear" w:color="auto" w:fill="FFFFFF"/>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2.1</w:t>
      </w:r>
      <w:r>
        <w:rPr>
          <w:rFonts w:hint="eastAsia" w:ascii="宋体" w:hAnsi="宋体"/>
          <w:color w:val="000000" w:themeColor="text1"/>
          <w:sz w:val="24"/>
          <w:szCs w:val="24"/>
          <w14:textFill>
            <w14:solidFill>
              <w14:schemeClr w14:val="tx1"/>
            </w14:solidFill>
          </w14:textFill>
        </w:rPr>
        <w:t>供应商应对照文件要求，书面说明已对采购人的需求做出了实质性的响应，或申明与需求的偏差和例外。</w:t>
      </w:r>
    </w:p>
    <w:p w14:paraId="4EE6C9BD">
      <w:pPr>
        <w:widowControl/>
        <w:shd w:val="clear" w:color="auto" w:fill="FFFFFF"/>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2.2</w:t>
      </w:r>
      <w:r>
        <w:rPr>
          <w:rFonts w:hint="eastAsia" w:ascii="宋体" w:hAnsi="宋体"/>
          <w:color w:val="000000" w:themeColor="text1"/>
          <w:sz w:val="24"/>
          <w:szCs w:val="24"/>
          <w14:textFill>
            <w14:solidFill>
              <w14:schemeClr w14:val="tx1"/>
            </w14:solidFill>
          </w14:textFill>
        </w:rPr>
        <w:t>如果发生因供应商安全措施不力造成的事故责任、或者其他工作失误，由此所产生的一切责任由供应商承担。</w:t>
      </w:r>
    </w:p>
    <w:p w14:paraId="7217E160">
      <w:pPr>
        <w:widowControl/>
        <w:shd w:val="clear" w:color="auto" w:fill="FFFFFF"/>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2.3</w:t>
      </w:r>
      <w:r>
        <w:rPr>
          <w:rFonts w:hint="eastAsia" w:ascii="宋体" w:hAnsi="宋体"/>
          <w:color w:val="000000" w:themeColor="text1"/>
          <w:sz w:val="24"/>
          <w:szCs w:val="24"/>
          <w14:textFill>
            <w14:solidFill>
              <w14:schemeClr w14:val="tx1"/>
            </w14:solidFill>
          </w14:textFill>
        </w:rPr>
        <w:t>如因供应商投入人员过少原因，造成无法在承诺工期内完成服务，由此产生的一切责任由供应商承担。</w:t>
      </w:r>
    </w:p>
    <w:p w14:paraId="762D1E18">
      <w:pPr>
        <w:widowControl/>
        <w:shd w:val="clear" w:color="auto" w:fill="FFFFFF"/>
        <w:spacing w:line="276" w:lineRule="auto"/>
        <w:ind w:firstLine="482"/>
        <w:rPr>
          <w:rFonts w:ascii="宋体" w:hAnsi="宋体"/>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t>3</w:t>
      </w:r>
      <w:r>
        <w:rPr>
          <w:rFonts w:hint="eastAsia" w:ascii="宋体" w:hAnsi="宋体"/>
          <w:b/>
          <w:bCs/>
          <w:color w:val="000000" w:themeColor="text1"/>
          <w:sz w:val="24"/>
          <w:szCs w:val="24"/>
          <w14:textFill>
            <w14:solidFill>
              <w14:schemeClr w14:val="tx1"/>
            </w14:solidFill>
          </w14:textFill>
        </w:rPr>
        <w:t>、报价说明</w:t>
      </w:r>
      <w:r>
        <w:rPr>
          <w:rFonts w:hint="eastAsia" w:ascii="宋体" w:hAnsi="宋体"/>
          <w:color w:val="000000" w:themeColor="text1"/>
          <w:sz w:val="24"/>
          <w:szCs w:val="24"/>
          <w14:textFill>
            <w14:solidFill>
              <w14:schemeClr w14:val="tx1"/>
            </w14:solidFill>
          </w14:textFill>
        </w:rPr>
        <w:t>：</w:t>
      </w:r>
    </w:p>
    <w:p w14:paraId="3C0DFCC7">
      <w:pPr>
        <w:widowControl/>
        <w:shd w:val="clear" w:color="auto" w:fill="FFFFFF"/>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r>
        <w:rPr>
          <w:rFonts w:hint="eastAsia" w:ascii="宋体" w:hAnsi="宋体"/>
          <w:color w:val="000000" w:themeColor="text1"/>
          <w:sz w:val="24"/>
          <w:szCs w:val="24"/>
          <w14:textFill>
            <w14:solidFill>
              <w14:schemeClr w14:val="tx1"/>
            </w14:solidFill>
          </w14:textFill>
        </w:rPr>
        <w:t>。</w:t>
      </w:r>
    </w:p>
    <w:p w14:paraId="1BFE1200">
      <w:pPr>
        <w:widowControl/>
        <w:shd w:val="clear" w:color="auto" w:fill="FFFFFF"/>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3.2</w:t>
      </w:r>
      <w:r>
        <w:rPr>
          <w:rFonts w:hint="eastAsia" w:ascii="宋体" w:hAnsi="宋体"/>
          <w:color w:val="000000" w:themeColor="text1"/>
          <w:sz w:val="24"/>
          <w:szCs w:val="24"/>
          <w14:textFill>
            <w14:solidFill>
              <w14:schemeClr w14:val="tx1"/>
            </w14:solidFill>
          </w14:textFill>
        </w:rPr>
        <w:t>供应商的任何错漏、优惠、竞争性报价不得作为减轻责任、减少服务、增加收费、降低服务质量的理由。</w:t>
      </w:r>
    </w:p>
    <w:p w14:paraId="34F7520B">
      <w:pPr>
        <w:widowControl/>
        <w:shd w:val="clear" w:color="auto" w:fill="FFFFFF"/>
        <w:spacing w:line="276"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3.3</w:t>
      </w:r>
      <w:r>
        <w:rPr>
          <w:rFonts w:hint="eastAsia" w:ascii="宋体" w:hAnsi="宋体"/>
          <w:color w:val="000000" w:themeColor="text1"/>
          <w:sz w:val="24"/>
          <w:szCs w:val="24"/>
          <w14:textFill>
            <w14:solidFill>
              <w14:schemeClr w14:val="tx1"/>
            </w14:solidFill>
          </w14:textFill>
        </w:rPr>
        <w:t>供应商报价除包含采购文件中列明的项目外还应包括保障服务正常运行应当具有的物资和服务，对服务正常运行应当具有的物资和服务理解不一致的以采购人理解为准。</w:t>
      </w:r>
    </w:p>
    <w:p w14:paraId="6FA18D58">
      <w:pPr>
        <w:widowControl/>
        <w:jc w:val="left"/>
      </w:pPr>
      <w:bookmarkStart w:id="4" w:name="_GoBack"/>
      <w:bookmarkEnd w:id="4"/>
    </w:p>
    <w:sectPr>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E2F2C"/>
    <w:rsid w:val="2DF6271F"/>
    <w:rsid w:val="3F451F4F"/>
    <w:rsid w:val="444E2F2C"/>
    <w:rsid w:val="71DA42DA"/>
    <w:rsid w:val="72AD2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paragraph" w:styleId="2">
    <w:name w:val="heading 1"/>
    <w:basedOn w:val="1"/>
    <w:next w:val="1"/>
    <w:qFormat/>
    <w:uiPriority w:val="0"/>
    <w:pPr>
      <w:keepNext/>
      <w:jc w:val="center"/>
      <w:outlineLvl w:val="0"/>
    </w:pPr>
    <w:rPr>
      <w:rFonts w:ascii="楷体_GB2312" w:eastAsia="楷体_GB2312"/>
      <w:sz w:val="28"/>
      <w:szCs w:val="28"/>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幼圆" w:cs="Arial"/>
      <w:b/>
      <w:bCs/>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Default"/>
    <w:qFormat/>
    <w:uiPriority w:val="0"/>
    <w:pPr>
      <w:widowControl w:val="0"/>
    </w:pPr>
    <w:rPr>
      <w:rFonts w:ascii="宋体" w:hAnsi="Times New Roman" w:eastAsia="宋体" w:cs="宋体"/>
      <w:color w:val="000000"/>
      <w:sz w:val="24"/>
      <w:szCs w:val="24"/>
      <w:lang w:val="en-US" w:eastAsia="zh-CN" w:bidi="ar-SA"/>
    </w:rPr>
  </w:style>
  <w:style w:type="paragraph" w:customStyle="1" w:styleId="7">
    <w:name w:val="样式 首行缩进:  2.25 字符"/>
    <w:basedOn w:val="1"/>
    <w:qFormat/>
    <w:uiPriority w:val="0"/>
    <w:pPr>
      <w:spacing w:line="360" w:lineRule="auto"/>
      <w:ind w:firstLine="225"/>
    </w:pPr>
    <w:rPr>
      <w:rFonts w:cs="宋体" w:asciiTheme="minorHAnsi" w:hAnsiTheme="minorHAnsi" w:eastAsiaTheme="minorEastAsia"/>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1286</Words>
  <Characters>1346</Characters>
  <Lines>0</Lines>
  <Paragraphs>0</Paragraphs>
  <TotalTime>31</TotalTime>
  <ScaleCrop>false</ScaleCrop>
  <LinksUpToDate>false</LinksUpToDate>
  <CharactersWithSpaces>1346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2025-08-06T07:30:00Z</dcterms:created>
  <dc:creator>杰杰</dc:creator>
  <cp:lastModifiedBy>般若</cp:lastModifiedBy>
  <dcterms:modified xsi:type="dcterms:W3CDTF">2025-08-07T01:36:55Z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E6B135AC6E5C4807B67ABEA20B74E59B_13</vt:lpwstr>
  </property>
  <property fmtid="{D5CDD505-2E9C-101B-9397-08002B2CF9AE}" pid="4" name="KSOTemplateDocerSaveRecord">
    <vt:lpwstr>eyJoZGlkIjoiMzRjMGQ3YTc5ZGQ0MDRhMjk1M2QwMjMwYTEwMTgzMWUiLCJ1c2VySWQiOiI4MDg2NDAyMDYifQ==</vt:lpwstr>
  </property>
</Properties>
</file>